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71B2" w:rsidRDefault="002471B2" w:rsidP="002471B2">
      <w:pPr>
        <w:suppressLineNumbers/>
        <w:rPr>
          <w:sz w:val="26"/>
          <w:szCs w:val="26"/>
          <w:rtl/>
        </w:rPr>
      </w:pPr>
    </w:p>
    <w:tbl>
      <w:tblPr>
        <w:tblStyle w:val="a7"/>
        <w:bidiVisual/>
        <w:tblW w:w="88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249"/>
        <w:gridCol w:w="5571"/>
      </w:tblGrid>
      <w:tr w:rsidR="002471B2" w:rsidRPr="00CD0055" w:rsidTr="00522171">
        <w:trPr>
          <w:jc w:val="center"/>
        </w:trPr>
        <w:tc>
          <w:tcPr>
            <w:tcW w:w="8820" w:type="dxa"/>
            <w:gridSpan w:val="2"/>
            <w:hideMark/>
          </w:tcPr>
          <w:p w:rsidR="002471B2" w:rsidRPr="0067157E" w:rsidRDefault="002471B2" w:rsidP="00522171">
            <w:pPr>
              <w:jc w:val="both"/>
              <w:rPr>
                <w:b/>
                <w:bCs/>
                <w:sz w:val="26"/>
                <w:szCs w:val="26"/>
              </w:rPr>
            </w:pPr>
            <w:r>
              <w:rPr>
                <w:rFonts w:hint="cs"/>
                <w:b/>
                <w:bCs/>
                <w:sz w:val="26"/>
                <w:szCs w:val="26"/>
                <w:rtl/>
              </w:rPr>
              <w:t>ל</w:t>
            </w:r>
            <w:r w:rsidRPr="00CD0055">
              <w:rPr>
                <w:rFonts w:hint="cs"/>
                <w:b/>
                <w:bCs/>
                <w:sz w:val="26"/>
                <w:szCs w:val="26"/>
                <w:rtl/>
              </w:rPr>
              <w:t xml:space="preserve">פני </w:t>
            </w:r>
            <w:r w:rsidRPr="00CD0055">
              <w:rPr>
                <w:rFonts w:ascii="Arial" w:hAnsi="Arial" w:hint="cs"/>
                <w:b/>
                <w:bCs/>
                <w:sz w:val="26"/>
                <w:szCs w:val="26"/>
                <w:rtl/>
              </w:rPr>
              <w:t>כבוד ה</w:t>
            </w:r>
            <w:sdt>
              <w:sdtPr>
                <w:rPr>
                  <w:sz w:val="26"/>
                  <w:szCs w:val="26"/>
                  <w:rtl/>
                </w:rPr>
                <w:alias w:val="1574"/>
                <w:tag w:val="1574"/>
                <w:id w:val="-868990752"/>
                <w:text w:multiLine="1"/>
              </w:sdtPr>
              <w:sdtContent>
                <w:r>
                  <w:rPr>
                    <w:rFonts w:ascii="Arial" w:hAnsi="Arial"/>
                    <w:b/>
                    <w:bCs/>
                    <w:sz w:val="26"/>
                    <w:szCs w:val="26"/>
                    <w:rtl/>
                  </w:rPr>
                  <w:t>שופטת</w:t>
                </w:r>
              </w:sdtContent>
            </w:sdt>
            <w:r w:rsidRPr="00CD0055">
              <w:rPr>
                <w:rFonts w:ascii="Arial" w:hAnsi="Arial" w:hint="cs"/>
                <w:b/>
                <w:bCs/>
                <w:sz w:val="26"/>
                <w:szCs w:val="26"/>
                <w:rtl/>
              </w:rPr>
              <w:t xml:space="preserve"> </w:t>
            </w:r>
            <w:sdt>
              <w:sdtPr>
                <w:rPr>
                  <w:sz w:val="26"/>
                  <w:szCs w:val="26"/>
                  <w:rtl/>
                </w:rPr>
                <w:alias w:val="1573"/>
                <w:tag w:val="1573"/>
                <w:id w:val="407734867"/>
                <w:text w:multiLine="1"/>
              </w:sdtPr>
              <w:sdtContent>
                <w:r>
                  <w:rPr>
                    <w:rFonts w:ascii="Arial" w:hAnsi="Arial"/>
                    <w:b/>
                    <w:bCs/>
                    <w:sz w:val="26"/>
                    <w:szCs w:val="26"/>
                    <w:rtl/>
                  </w:rPr>
                  <w:t>מירב קנזי-נאמן</w:t>
                </w:r>
              </w:sdtContent>
            </w:sdt>
          </w:p>
        </w:tc>
      </w:tr>
      <w:tr w:rsidR="002471B2" w:rsidRPr="00CD0055" w:rsidTr="00522171">
        <w:trPr>
          <w:jc w:val="center"/>
        </w:trPr>
        <w:tc>
          <w:tcPr>
            <w:tcW w:w="3249" w:type="dxa"/>
          </w:tcPr>
          <w:p w:rsidR="002471B2" w:rsidRPr="00CD0055" w:rsidRDefault="002471B2" w:rsidP="00522171">
            <w:pPr>
              <w:bidi w:val="0"/>
              <w:rPr>
                <w:rFonts w:ascii="Arial (W1)" w:hAnsi="Arial (W1)"/>
                <w:b/>
                <w:bCs/>
                <w:noProof w:val="0"/>
                <w:sz w:val="26"/>
                <w:szCs w:val="26"/>
                <w:rtl/>
              </w:rPr>
            </w:pPr>
          </w:p>
          <w:p w:rsidR="002471B2" w:rsidRPr="00CD0055" w:rsidRDefault="002471B2" w:rsidP="00522171">
            <w:pPr>
              <w:rPr>
                <w:rFonts w:ascii="Arial (W1)" w:hAnsi="Arial (W1)"/>
                <w:b/>
                <w:bCs/>
                <w:noProof w:val="0"/>
                <w:sz w:val="26"/>
                <w:szCs w:val="26"/>
              </w:rPr>
            </w:pPr>
            <w:r w:rsidRPr="00A62BD0">
              <w:rPr>
                <w:rFonts w:hint="cs"/>
                <w:b/>
                <w:bCs/>
                <w:sz w:val="26"/>
                <w:szCs w:val="26"/>
                <w:rtl/>
              </w:rPr>
              <w:t>ה</w:t>
            </w:r>
            <w:sdt>
              <w:sdtPr>
                <w:rPr>
                  <w:rFonts w:hint="cs"/>
                  <w:sz w:val="26"/>
                  <w:szCs w:val="26"/>
                  <w:rtl/>
                </w:rPr>
                <w:alias w:val="1180"/>
                <w:tag w:val="1180"/>
                <w:id w:val="-803768281"/>
                <w:text w:multiLine="1"/>
              </w:sdtPr>
              <w:sdtContent>
                <w:r>
                  <w:rPr>
                    <w:rFonts w:hint="cs"/>
                    <w:b/>
                    <w:bCs/>
                    <w:noProof w:val="0"/>
                    <w:sz w:val="26"/>
                    <w:szCs w:val="26"/>
                    <w:rtl/>
                  </w:rPr>
                  <w:t>תובעים</w:t>
                </w:r>
              </w:sdtContent>
            </w:sdt>
            <w:r w:rsidRPr="00A62BD0">
              <w:rPr>
                <w:rFonts w:hint="cs"/>
                <w:b/>
                <w:bCs/>
                <w:sz w:val="26"/>
                <w:szCs w:val="26"/>
                <w:rtl/>
              </w:rPr>
              <w:t>:</w:t>
            </w:r>
          </w:p>
        </w:tc>
        <w:tc>
          <w:tcPr>
            <w:tcW w:w="5571" w:type="dxa"/>
          </w:tcPr>
          <w:p w:rsidR="002471B2" w:rsidRPr="00CD0055" w:rsidRDefault="002471B2" w:rsidP="00522171">
            <w:pPr>
              <w:rPr>
                <w:rFonts w:ascii="Arial (W1)" w:hAnsi="Arial (W1)"/>
                <w:b/>
                <w:bCs/>
                <w:noProof w:val="0"/>
                <w:sz w:val="26"/>
                <w:szCs w:val="26"/>
                <w:rtl/>
              </w:rPr>
            </w:pPr>
          </w:p>
          <w:p w:rsidR="002471B2" w:rsidRPr="00D84666" w:rsidRDefault="00522171" w:rsidP="00522171">
            <w:pPr>
              <w:rPr>
                <w:sz w:val="26"/>
                <w:szCs w:val="26"/>
              </w:rPr>
            </w:pPr>
            <w:sdt>
              <w:sdtPr>
                <w:rPr>
                  <w:rFonts w:hint="cs"/>
                  <w:sz w:val="26"/>
                  <w:szCs w:val="26"/>
                  <w:rtl/>
                </w:rPr>
                <w:alias w:val="1478"/>
                <w:tag w:val="1478"/>
                <w:id w:val="160126198"/>
                <w:text w:multiLine="1"/>
              </w:sdtPr>
              <w:sdtContent>
                <w:r w:rsidR="002471B2">
                  <w:rPr>
                    <w:rFonts w:hint="cs"/>
                    <w:b/>
                    <w:bCs/>
                    <w:noProof w:val="0"/>
                    <w:sz w:val="26"/>
                    <w:szCs w:val="26"/>
                    <w:rtl/>
                  </w:rPr>
                  <w:t>נחמה נאמן</w:t>
                </w:r>
              </w:sdtContent>
            </w:sdt>
          </w:p>
        </w:tc>
      </w:tr>
      <w:tr w:rsidR="002471B2" w:rsidRPr="00CD0055" w:rsidTr="00522171">
        <w:trPr>
          <w:jc w:val="center"/>
        </w:trPr>
        <w:tc>
          <w:tcPr>
            <w:tcW w:w="8820" w:type="dxa"/>
            <w:gridSpan w:val="2"/>
          </w:tcPr>
          <w:p w:rsidR="002471B2" w:rsidRPr="00CD0055" w:rsidRDefault="002471B2" w:rsidP="00522171">
            <w:pPr>
              <w:rPr>
                <w:rFonts w:ascii="Arial (W1)" w:hAnsi="Arial (W1)"/>
                <w:b/>
                <w:bCs/>
                <w:noProof w:val="0"/>
                <w:sz w:val="26"/>
                <w:szCs w:val="26"/>
                <w:rtl/>
              </w:rPr>
            </w:pPr>
          </w:p>
          <w:p w:rsidR="002471B2" w:rsidRPr="00CD0055" w:rsidRDefault="002471B2" w:rsidP="00522171">
            <w:pPr>
              <w:jc w:val="center"/>
              <w:rPr>
                <w:b/>
                <w:bCs/>
                <w:noProof w:val="0"/>
                <w:sz w:val="26"/>
                <w:szCs w:val="26"/>
                <w:rtl/>
              </w:rPr>
            </w:pPr>
            <w:r w:rsidRPr="00CD0055">
              <w:rPr>
                <w:rFonts w:hint="cs"/>
                <w:b/>
                <w:bCs/>
                <w:noProof w:val="0"/>
                <w:sz w:val="26"/>
                <w:szCs w:val="26"/>
                <w:rtl/>
              </w:rPr>
              <w:t>נגד</w:t>
            </w:r>
          </w:p>
          <w:p w:rsidR="002471B2" w:rsidRPr="00A62BD0" w:rsidRDefault="002471B2" w:rsidP="00522171">
            <w:pPr>
              <w:rPr>
                <w:rFonts w:ascii="Arial (W1)" w:hAnsi="Arial (W1)"/>
                <w:b/>
                <w:bCs/>
                <w:noProof w:val="0"/>
                <w:sz w:val="22"/>
                <w:szCs w:val="22"/>
              </w:rPr>
            </w:pPr>
          </w:p>
        </w:tc>
      </w:tr>
      <w:tr w:rsidR="002471B2" w:rsidRPr="00CD0055" w:rsidTr="00522171">
        <w:trPr>
          <w:jc w:val="center"/>
        </w:trPr>
        <w:tc>
          <w:tcPr>
            <w:tcW w:w="3249" w:type="dxa"/>
          </w:tcPr>
          <w:p w:rsidR="002471B2" w:rsidRPr="00CD0055" w:rsidRDefault="002471B2" w:rsidP="00522171">
            <w:pPr>
              <w:rPr>
                <w:rFonts w:ascii="Arial (W1)" w:hAnsi="Arial (W1)"/>
                <w:b/>
                <w:bCs/>
                <w:noProof w:val="0"/>
                <w:sz w:val="26"/>
                <w:szCs w:val="26"/>
              </w:rPr>
            </w:pPr>
            <w:r w:rsidRPr="00A62BD0">
              <w:rPr>
                <w:rFonts w:hint="cs"/>
                <w:b/>
                <w:bCs/>
                <w:sz w:val="26"/>
                <w:szCs w:val="26"/>
                <w:rtl/>
              </w:rPr>
              <w:t>ה</w:t>
            </w:r>
            <w:sdt>
              <w:sdtPr>
                <w:rPr>
                  <w:rFonts w:hint="cs"/>
                  <w:sz w:val="26"/>
                  <w:szCs w:val="26"/>
                  <w:rtl/>
                </w:rPr>
                <w:alias w:val="1184"/>
                <w:tag w:val="1184"/>
                <w:id w:val="-910234160"/>
                <w:text w:multiLine="1"/>
              </w:sdtPr>
              <w:sdtContent>
                <w:r>
                  <w:rPr>
                    <w:rFonts w:hint="cs"/>
                    <w:b/>
                    <w:bCs/>
                    <w:noProof w:val="0"/>
                    <w:sz w:val="26"/>
                    <w:szCs w:val="26"/>
                    <w:rtl/>
                  </w:rPr>
                  <w:t>נתבעים</w:t>
                </w:r>
              </w:sdtContent>
            </w:sdt>
            <w:r>
              <w:rPr>
                <w:rFonts w:ascii="Arial (W1)" w:hAnsi="Arial (W1)" w:hint="cs"/>
                <w:b/>
                <w:bCs/>
                <w:noProof w:val="0"/>
                <w:sz w:val="26"/>
                <w:szCs w:val="26"/>
                <w:rtl/>
              </w:rPr>
              <w:t>:</w:t>
            </w:r>
          </w:p>
        </w:tc>
        <w:bookmarkStart w:id="0" w:name="_GoBack"/>
        <w:bookmarkEnd w:id="0"/>
        <w:tc>
          <w:tcPr>
            <w:tcW w:w="5571" w:type="dxa"/>
          </w:tcPr>
          <w:p w:rsidR="002471B2" w:rsidRPr="00D84666" w:rsidRDefault="00522171" w:rsidP="00522171">
            <w:pPr>
              <w:rPr>
                <w:sz w:val="26"/>
                <w:szCs w:val="26"/>
              </w:rPr>
            </w:pPr>
            <w:sdt>
              <w:sdtPr>
                <w:rPr>
                  <w:rFonts w:hint="cs"/>
                  <w:sz w:val="26"/>
                  <w:szCs w:val="26"/>
                  <w:rtl/>
                </w:rPr>
                <w:alias w:val="1486"/>
                <w:tag w:val="1486"/>
                <w:id w:val="1487590763"/>
                <w:text w:multiLine="1"/>
              </w:sdtPr>
              <w:sdtContent>
                <w:r w:rsidR="002471B2">
                  <w:rPr>
                    <w:rFonts w:hint="cs"/>
                    <w:b/>
                    <w:bCs/>
                    <w:noProof w:val="0"/>
                    <w:sz w:val="26"/>
                    <w:szCs w:val="26"/>
                    <w:rtl/>
                  </w:rPr>
                  <w:t>איילון חברה לביטוח בע"מ</w:t>
                </w:r>
              </w:sdtContent>
            </w:sdt>
          </w:p>
        </w:tc>
      </w:tr>
    </w:tbl>
    <w:p w:rsidR="002471B2" w:rsidRPr="00D84666" w:rsidRDefault="002471B2" w:rsidP="002471B2">
      <w:pPr>
        <w:suppressLineNumbers/>
        <w:rPr>
          <w:rFonts w:ascii="Arial (W1)" w:hAnsi="Arial (W1)"/>
          <w:sz w:val="28"/>
          <w:szCs w:val="28"/>
        </w:rPr>
      </w:pPr>
    </w:p>
    <w:tbl>
      <w:tblPr>
        <w:tblStyle w:val="a7"/>
        <w:bidiVisual/>
        <w:tblW w:w="88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8820"/>
      </w:tblGrid>
      <w:tr w:rsidR="002471B2" w:rsidTr="00522171">
        <w:trPr>
          <w:jc w:val="center"/>
        </w:trPr>
        <w:tc>
          <w:tcPr>
            <w:tcW w:w="8820" w:type="dxa"/>
          </w:tcPr>
          <w:p w:rsidR="002471B2" w:rsidRDefault="002471B2" w:rsidP="00522171">
            <w:pPr>
              <w:bidi w:val="0"/>
              <w:jc w:val="center"/>
              <w:rPr>
                <w:rFonts w:ascii="Arial" w:hAnsi="Arial"/>
                <w:b/>
                <w:bCs/>
                <w:noProof w:val="0"/>
                <w:sz w:val="28"/>
                <w:szCs w:val="28"/>
                <w:u w:val="single"/>
              </w:rPr>
            </w:pPr>
            <w:r>
              <w:rPr>
                <w:rFonts w:ascii="Arial" w:hAnsi="Arial"/>
                <w:b/>
                <w:bCs/>
                <w:noProof w:val="0"/>
                <w:sz w:val="28"/>
                <w:szCs w:val="28"/>
                <w:u w:val="single"/>
                <w:rtl/>
              </w:rPr>
              <w:t>פסק דין</w:t>
            </w:r>
          </w:p>
        </w:tc>
      </w:tr>
    </w:tbl>
    <w:p w:rsidR="002471B2" w:rsidRDefault="002471B2" w:rsidP="002471B2">
      <w:pPr>
        <w:spacing w:line="360" w:lineRule="auto"/>
        <w:jc w:val="both"/>
        <w:rPr>
          <w:rFonts w:ascii="Arial" w:hAnsi="Arial"/>
          <w:noProof w:val="0"/>
          <w:rtl/>
        </w:rPr>
      </w:pPr>
    </w:p>
    <w:p w:rsidR="002471B2" w:rsidRPr="000C11F2" w:rsidRDefault="002471B2" w:rsidP="002471B2">
      <w:pPr>
        <w:pStyle w:val="a9"/>
        <w:numPr>
          <w:ilvl w:val="0"/>
          <w:numId w:val="1"/>
        </w:numPr>
        <w:spacing w:before="120" w:after="120" w:line="360" w:lineRule="auto"/>
        <w:contextualSpacing w:val="0"/>
        <w:jc w:val="both"/>
        <w:rPr>
          <w:rFonts w:ascii="David" w:hAnsi="David"/>
          <w:noProof w:val="0"/>
          <w:sz w:val="22"/>
          <w:szCs w:val="22"/>
        </w:rPr>
      </w:pPr>
      <w:r w:rsidRPr="000C11F2">
        <w:rPr>
          <w:rFonts w:ascii="David" w:hAnsi="David"/>
          <w:rtl/>
        </w:rPr>
        <w:t xml:space="preserve">בפניי תביעה </w:t>
      </w:r>
      <w:r>
        <w:rPr>
          <w:rFonts w:ascii="David" w:hAnsi="David" w:hint="cs"/>
          <w:rtl/>
        </w:rPr>
        <w:t>שהגישה</w:t>
      </w:r>
      <w:r w:rsidRPr="000C11F2">
        <w:rPr>
          <w:rFonts w:ascii="David" w:hAnsi="David"/>
          <w:rtl/>
        </w:rPr>
        <w:t xml:space="preserve"> </w:t>
      </w:r>
      <w:r>
        <w:rPr>
          <w:rFonts w:ascii="David" w:hAnsi="David" w:hint="cs"/>
          <w:rtl/>
        </w:rPr>
        <w:t>ה</w:t>
      </w:r>
      <w:r w:rsidRPr="000C11F2">
        <w:rPr>
          <w:rFonts w:ascii="David" w:hAnsi="David"/>
          <w:rtl/>
        </w:rPr>
        <w:t>תובעת, מבוטחת בנתבעת, לשיפוי בגין שכר טרחת עורך דין</w:t>
      </w:r>
      <w:r>
        <w:rPr>
          <w:rFonts w:ascii="David" w:hAnsi="David" w:hint="cs"/>
          <w:rtl/>
        </w:rPr>
        <w:t xml:space="preserve"> אשר שולם על ידה לצורך הגנתה המשפטית</w:t>
      </w:r>
      <w:r w:rsidRPr="000C11F2">
        <w:rPr>
          <w:rFonts w:ascii="David" w:hAnsi="David"/>
          <w:rtl/>
        </w:rPr>
        <w:t>.</w:t>
      </w:r>
      <w:r>
        <w:rPr>
          <w:rFonts w:ascii="David" w:hAnsi="David" w:hint="cs"/>
          <w:rtl/>
        </w:rPr>
        <w:t xml:space="preserve"> </w:t>
      </w:r>
      <w:r w:rsidRPr="000C11F2">
        <w:rPr>
          <w:rFonts w:ascii="David" w:hAnsi="David"/>
          <w:rtl/>
        </w:rPr>
        <w:t xml:space="preserve"> </w:t>
      </w:r>
    </w:p>
    <w:p w:rsidR="002471B2" w:rsidRPr="000C11F2" w:rsidRDefault="002471B2" w:rsidP="002471B2">
      <w:pPr>
        <w:pStyle w:val="a9"/>
        <w:numPr>
          <w:ilvl w:val="0"/>
          <w:numId w:val="1"/>
        </w:numPr>
        <w:spacing w:before="120" w:after="120" w:line="360" w:lineRule="auto"/>
        <w:contextualSpacing w:val="0"/>
        <w:jc w:val="both"/>
        <w:rPr>
          <w:rFonts w:ascii="David" w:hAnsi="David"/>
        </w:rPr>
      </w:pPr>
      <w:r w:rsidRPr="000C11F2">
        <w:rPr>
          <w:rFonts w:ascii="David" w:hAnsi="David"/>
          <w:rtl/>
        </w:rPr>
        <w:t xml:space="preserve">הנתבעת, המבטחת, טוענת כי השיפוי </w:t>
      </w:r>
      <w:r>
        <w:rPr>
          <w:rFonts w:ascii="David" w:hAnsi="David" w:hint="cs"/>
          <w:rtl/>
        </w:rPr>
        <w:t xml:space="preserve">המעוגן בפוליסת הביטוח </w:t>
      </w:r>
      <w:r w:rsidRPr="000C11F2">
        <w:rPr>
          <w:rFonts w:ascii="David" w:hAnsi="David"/>
          <w:rtl/>
        </w:rPr>
        <w:t xml:space="preserve">מוגבל לתעריף המינימלי הקבוע </w:t>
      </w:r>
      <w:r w:rsidRPr="000C11F2">
        <w:rPr>
          <w:rFonts w:ascii="David" w:hAnsi="David"/>
          <w:b/>
          <w:bCs/>
          <w:rtl/>
        </w:rPr>
        <w:t>בכללי לשכת עורכי הדין (התעריף המינימלי המומלץ), תש"ס-2000</w:t>
      </w:r>
      <w:r w:rsidRPr="000C11F2">
        <w:rPr>
          <w:rFonts w:ascii="David" w:hAnsi="David"/>
          <w:rtl/>
        </w:rPr>
        <w:t xml:space="preserve"> (להלן: </w:t>
      </w:r>
      <w:r w:rsidRPr="000C11F2">
        <w:rPr>
          <w:rFonts w:ascii="David" w:hAnsi="David"/>
          <w:b/>
          <w:bCs/>
          <w:rtl/>
        </w:rPr>
        <w:t>"התעריף המינימלי"</w:t>
      </w:r>
      <w:r w:rsidRPr="000C11F2">
        <w:rPr>
          <w:rFonts w:ascii="David" w:hAnsi="David"/>
          <w:rtl/>
        </w:rPr>
        <w:t>)</w:t>
      </w:r>
      <w:r>
        <w:rPr>
          <w:rFonts w:ascii="David" w:hAnsi="David" w:hint="cs"/>
          <w:rtl/>
        </w:rPr>
        <w:t xml:space="preserve">. לטענת הנתבעת, </w:t>
      </w:r>
      <w:r w:rsidRPr="000C11F2">
        <w:rPr>
          <w:rFonts w:ascii="David" w:hAnsi="David"/>
          <w:rtl/>
        </w:rPr>
        <w:t>מששילמה סכום זה, דין התביעה להידחות.</w:t>
      </w:r>
    </w:p>
    <w:p w:rsidR="002471B2" w:rsidRPr="000C11F2" w:rsidRDefault="002471B2" w:rsidP="002471B2">
      <w:pPr>
        <w:spacing w:before="120" w:after="120" w:line="360" w:lineRule="auto"/>
        <w:jc w:val="both"/>
        <w:rPr>
          <w:rFonts w:ascii="David" w:hAnsi="David"/>
          <w:b/>
          <w:bCs/>
          <w:u w:val="single"/>
          <w:rtl/>
        </w:rPr>
      </w:pPr>
      <w:r>
        <w:rPr>
          <w:rFonts w:ascii="David" w:hAnsi="David" w:hint="cs"/>
          <w:b/>
          <w:bCs/>
          <w:u w:val="single"/>
          <w:rtl/>
        </w:rPr>
        <w:t>ה</w:t>
      </w:r>
      <w:r w:rsidRPr="000C11F2">
        <w:rPr>
          <w:rFonts w:ascii="David" w:hAnsi="David"/>
          <w:b/>
          <w:bCs/>
          <w:u w:val="single"/>
          <w:rtl/>
        </w:rPr>
        <w:t>עובדות</w:t>
      </w:r>
      <w:r>
        <w:rPr>
          <w:rFonts w:ascii="David" w:hAnsi="David" w:hint="cs"/>
          <w:b/>
          <w:bCs/>
          <w:u w:val="single"/>
          <w:rtl/>
        </w:rPr>
        <w:t xml:space="preserve"> בתמצית</w:t>
      </w:r>
    </w:p>
    <w:p w:rsidR="002471B2" w:rsidRPr="000C11F2" w:rsidRDefault="002471B2" w:rsidP="002471B2">
      <w:pPr>
        <w:pStyle w:val="a9"/>
        <w:numPr>
          <w:ilvl w:val="0"/>
          <w:numId w:val="1"/>
        </w:numPr>
        <w:spacing w:before="120" w:after="120" w:line="360" w:lineRule="auto"/>
        <w:contextualSpacing w:val="0"/>
        <w:jc w:val="both"/>
        <w:rPr>
          <w:rFonts w:ascii="David" w:hAnsi="David"/>
          <w:b/>
          <w:bCs/>
          <w:u w:val="single"/>
          <w:rtl/>
        </w:rPr>
      </w:pPr>
      <w:r w:rsidRPr="000C11F2">
        <w:rPr>
          <w:rFonts w:ascii="David" w:hAnsi="David"/>
          <w:rtl/>
        </w:rPr>
        <w:t>לתובעת פוליסה לביטוח רכב פרטי</w:t>
      </w:r>
      <w:r>
        <w:rPr>
          <w:rFonts w:ascii="David" w:hAnsi="David" w:hint="cs"/>
          <w:rtl/>
        </w:rPr>
        <w:t>,</w:t>
      </w:r>
      <w:r w:rsidRPr="000C11F2">
        <w:rPr>
          <w:rFonts w:ascii="David" w:hAnsi="David"/>
          <w:rtl/>
        </w:rPr>
        <w:t xml:space="preserve"> הכוללת ביטוח הגנה משפטית בגבול אחריות מירבי של 50,000 ₪. בסעיף 16 לפוליסה, מצוין כי אילו הנתבעת לא העמידה למבוטח עורך דין, </w:t>
      </w:r>
      <w:r w:rsidRPr="000C11F2">
        <w:rPr>
          <w:rFonts w:ascii="David" w:hAnsi="David"/>
          <w:b/>
          <w:bCs/>
          <w:rtl/>
        </w:rPr>
        <w:t>"רשאי המבוטח לפנות לכל עורך דין על פי בחירתו לשם מתן הגנה בהליכים משפטיים כאמור, ובמקרה כזה ישפה המבטח את המבוטח בגין שכר טרחה ובגין הוצאות הגנה כהגדרתם לעיל"</w:t>
      </w:r>
      <w:r w:rsidRPr="000C11F2">
        <w:rPr>
          <w:rFonts w:ascii="David" w:hAnsi="David"/>
          <w:rtl/>
        </w:rPr>
        <w:t xml:space="preserve">. </w:t>
      </w:r>
      <w:r w:rsidRPr="000C11F2">
        <w:rPr>
          <w:rFonts w:ascii="David" w:hAnsi="David"/>
          <w:b/>
          <w:bCs/>
          <w:rtl/>
        </w:rPr>
        <w:t>"הוצאות הגנה"</w:t>
      </w:r>
      <w:r w:rsidRPr="000C11F2">
        <w:rPr>
          <w:rFonts w:ascii="David" w:hAnsi="David"/>
          <w:rtl/>
        </w:rPr>
        <w:t xml:space="preserve"> מוגדרות ככוללות </w:t>
      </w:r>
      <w:r w:rsidRPr="000C11F2">
        <w:rPr>
          <w:rFonts w:ascii="David" w:hAnsi="David"/>
          <w:b/>
          <w:bCs/>
          <w:rtl/>
        </w:rPr>
        <w:t>"מיסי בית משפט אגרות... עדים ושכר טרחת מומחים..."</w:t>
      </w:r>
      <w:r w:rsidRPr="000C11F2">
        <w:rPr>
          <w:rFonts w:ascii="David" w:hAnsi="David"/>
          <w:rtl/>
        </w:rPr>
        <w:t>, ואילו ביחס ל</w:t>
      </w:r>
      <w:r w:rsidRPr="000C11F2">
        <w:rPr>
          <w:rFonts w:ascii="David" w:hAnsi="David"/>
          <w:b/>
          <w:bCs/>
          <w:rtl/>
        </w:rPr>
        <w:t>"שכר טרחה"</w:t>
      </w:r>
      <w:r w:rsidRPr="000C11F2">
        <w:rPr>
          <w:rFonts w:ascii="David" w:hAnsi="David"/>
          <w:rtl/>
        </w:rPr>
        <w:t>, אשר הוא הרלבנטי לענייננו, מצוין</w:t>
      </w:r>
      <w:r>
        <w:rPr>
          <w:rFonts w:ascii="David" w:hAnsi="David" w:hint="cs"/>
          <w:rtl/>
        </w:rPr>
        <w:t xml:space="preserve"> במסגרת ההגדרות כי יהיה</w:t>
      </w:r>
      <w:r w:rsidRPr="000C11F2">
        <w:rPr>
          <w:rFonts w:ascii="David" w:hAnsi="David"/>
          <w:rtl/>
        </w:rPr>
        <w:t xml:space="preserve"> </w:t>
      </w:r>
      <w:r w:rsidRPr="000C11F2">
        <w:rPr>
          <w:rFonts w:ascii="David" w:hAnsi="David"/>
          <w:b/>
          <w:bCs/>
          <w:rtl/>
        </w:rPr>
        <w:t>"</w:t>
      </w:r>
      <w:r w:rsidRPr="000C11F2">
        <w:rPr>
          <w:rFonts w:ascii="David" w:hAnsi="David"/>
          <w:b/>
          <w:bCs/>
          <w:u w:val="single"/>
          <w:rtl/>
        </w:rPr>
        <w:t xml:space="preserve">בהתאם לשכר טרחת עורך דין שהיה המבטח משלם לעורך דין שמונה על ידו".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בתאריך 21.7.2022, אירע לתובעת אירוע תאונתי במהלכו נגרמה פציעה להולכת רגל.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בסמוך לאירוע, ביום 27.7.2022, התייעצה התובעת עם עו"ד ארגמן עמרי, לצורך הכנתה לחקירה במשטרה. שכה"ט אשר שולם בגין הייעוץ עמד על 1,500 ₪ + מע"מ. העתק הקבלה צורף </w:t>
      </w:r>
      <w:r w:rsidRPr="001563B7">
        <w:rPr>
          <w:rFonts w:ascii="David" w:hAnsi="David"/>
          <w:b/>
          <w:bCs/>
          <w:rtl/>
        </w:rPr>
        <w:t>כנספח 1</w:t>
      </w:r>
      <w:r w:rsidRPr="000C11F2">
        <w:rPr>
          <w:rFonts w:ascii="David" w:hAnsi="David"/>
          <w:rtl/>
        </w:rPr>
        <w:t xml:space="preserve"> לתביעה.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באוקטובר 2022, הוגש כנגד התובעת כתב אישום בגין נהיגה בקלות ראש באירוע התאונה, ת"ד 6095-10-22.</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ביום 9.1.2023, התקבלו מסמכי כתב האישום אצל הנתבעת.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lastRenderedPageBreak/>
        <w:t xml:space="preserve">ביום 15.1.2023, נשלח אל התובעת מסמך הנחיות, אשר צורף כנספח 2 לכתב התביעה. במסמך זה צוין, כי היא רשאית לפנות לכל עורך דין לצורך הגנה משפטית, ואז היא תשופה </w:t>
      </w:r>
      <w:r w:rsidRPr="000C11F2">
        <w:rPr>
          <w:rFonts w:ascii="David" w:hAnsi="David"/>
          <w:b/>
          <w:bCs/>
          <w:rtl/>
        </w:rPr>
        <w:t>"בהתאם לשכר טרחת עורך דין שהיה המבטח משלם לעורך דין שמונה מטעמו"</w:t>
      </w:r>
      <w:r w:rsidRPr="000C11F2">
        <w:rPr>
          <w:rFonts w:ascii="David" w:hAnsi="David"/>
          <w:rtl/>
        </w:rPr>
        <w:t>.</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ביום 17.1.2023, התקיימה שיחה בין בנה של התובעת לנציג שירות הלקוחות בנתבעת. תמלול השיחה הוגש </w:t>
      </w:r>
      <w:r w:rsidRPr="001563B7">
        <w:rPr>
          <w:rFonts w:ascii="David" w:hAnsi="David"/>
          <w:b/>
          <w:bCs/>
          <w:rtl/>
        </w:rPr>
        <w:t>כנספח 5</w:t>
      </w:r>
      <w:r w:rsidRPr="000C11F2">
        <w:rPr>
          <w:rFonts w:ascii="David" w:hAnsi="David"/>
          <w:rtl/>
        </w:rPr>
        <w:t xml:space="preserve"> לתביעה, והיא אף הושמעה בדיון.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ביום 21.1.2023, שילמה התובעת לעו"ד ארגמן, שכ"ט בסך 26,500 ₪ + מע"מ, בגין </w:t>
      </w:r>
      <w:r w:rsidRPr="001563B7">
        <w:rPr>
          <w:rFonts w:ascii="David" w:hAnsi="David"/>
          <w:b/>
          <w:bCs/>
          <w:rtl/>
        </w:rPr>
        <w:t>"שכ"ט בסיסי + ישיבה ראשונה לאחר הנחה"</w:t>
      </w:r>
      <w:r w:rsidRPr="000C11F2">
        <w:rPr>
          <w:rFonts w:ascii="David" w:hAnsi="David"/>
          <w:rtl/>
        </w:rPr>
        <w:t xml:space="preserve">. העתק הקבלה, צורף </w:t>
      </w:r>
      <w:r w:rsidRPr="001563B7">
        <w:rPr>
          <w:rFonts w:ascii="David" w:hAnsi="David"/>
          <w:b/>
          <w:bCs/>
          <w:rtl/>
        </w:rPr>
        <w:t>כנספח 4</w:t>
      </w:r>
      <w:r w:rsidRPr="000C11F2">
        <w:rPr>
          <w:rFonts w:ascii="David" w:hAnsi="David"/>
          <w:rtl/>
        </w:rPr>
        <w:t xml:space="preserve"> לתביעה.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ביום 1.6.2023, התקיים דיון באישום בבית המשפט לתעבורה, ובסיומו הושג בהסדר טיעון (ראה סעיף 2 למכתב התובעת מיום 28.11.23, אשר צורף לתביעה, וכן עדותה).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ביום 25.7.2023, שיפתה התובעת בסך של 1,814.74 ₪, המהווים </w:t>
      </w:r>
      <w:r w:rsidRPr="001563B7">
        <w:rPr>
          <w:rFonts w:ascii="David" w:hAnsi="David"/>
          <w:b/>
          <w:bCs/>
          <w:rtl/>
        </w:rPr>
        <w:t>"תשלום בגין הגנה משפטית על דיון אחד שהתקיים בסך 2,014.74 ₪"</w:t>
      </w:r>
      <w:r w:rsidRPr="000C11F2">
        <w:rPr>
          <w:rFonts w:ascii="David" w:hAnsi="David"/>
          <w:rtl/>
        </w:rPr>
        <w:t xml:space="preserve"> בניכוי </w:t>
      </w:r>
      <w:r w:rsidRPr="001563B7">
        <w:rPr>
          <w:rFonts w:ascii="David" w:hAnsi="David"/>
          <w:b/>
          <w:bCs/>
          <w:rtl/>
        </w:rPr>
        <w:t>"השתתפות עצמית על סך 200 ₪"</w:t>
      </w:r>
      <w:r w:rsidRPr="000C11F2">
        <w:rPr>
          <w:rFonts w:ascii="David" w:hAnsi="David"/>
          <w:rtl/>
        </w:rPr>
        <w:t xml:space="preserve">. העתק הפירוט צורף </w:t>
      </w:r>
      <w:r w:rsidRPr="001563B7">
        <w:rPr>
          <w:rFonts w:ascii="David" w:hAnsi="David"/>
          <w:b/>
          <w:bCs/>
          <w:rtl/>
        </w:rPr>
        <w:t>כנספח 6</w:t>
      </w:r>
      <w:r w:rsidRPr="000C11F2">
        <w:rPr>
          <w:rFonts w:ascii="David" w:hAnsi="David"/>
          <w:rtl/>
        </w:rPr>
        <w:t xml:space="preserve"> לכתב ההגנה.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בהמשך לכך, הגישה התובעת השגה, והתנהלו בין הצדדים תכתובות. </w:t>
      </w:r>
    </w:p>
    <w:p w:rsidR="002471B2" w:rsidRPr="001563B7" w:rsidRDefault="002471B2" w:rsidP="002471B2">
      <w:pPr>
        <w:spacing w:before="120" w:after="120" w:line="360" w:lineRule="auto"/>
        <w:jc w:val="both"/>
        <w:rPr>
          <w:rFonts w:ascii="David" w:hAnsi="David"/>
          <w:b/>
          <w:bCs/>
          <w:u w:val="single"/>
          <w:rtl/>
        </w:rPr>
      </w:pPr>
      <w:r w:rsidRPr="001563B7">
        <w:rPr>
          <w:rFonts w:ascii="David" w:hAnsi="David"/>
          <w:b/>
          <w:bCs/>
          <w:u w:val="single"/>
          <w:rtl/>
        </w:rPr>
        <w:t>דיון והכרעה</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לטענת התובעת, היא זכאית לשיפוי בגין שכר הטרחה אשר שולם על ידה לבא כוחה. הנתבעת מצידה, אינה חולקת על זכאותה של התובעת לשיפוי בגין שכר טרחת עורך דין, אולם טוענת כי הפוליסה מגבילה את סכום השיפוי לשכר הטרחה אשר הנתבעת היתה משלמת לעורך דין שמונה מטעמה, וכי הנתבעת משלמת לעורכי דינה לפי התעריף המינימלי. לכן לטענת הנתבעת, יש להגביל את השיפוי בהתאם ולדחות את התביעה.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מצאתי כי דין התביעה להתקבל, וטענות הנתבעת להידחות.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522171">
        <w:rPr>
          <w:rFonts w:ascii="David" w:hAnsi="David"/>
          <w:b/>
          <w:bCs/>
          <w:u w:val="single"/>
          <w:rtl/>
        </w:rPr>
        <w:t>חוק חוזה הביטוח</w:t>
      </w:r>
      <w:r w:rsidRPr="001563B7">
        <w:rPr>
          <w:rFonts w:ascii="David" w:hAnsi="David"/>
          <w:b/>
          <w:bCs/>
          <w:u w:val="single"/>
          <w:rtl/>
        </w:rPr>
        <w:t xml:space="preserve"> תשמ"א-1981</w:t>
      </w:r>
      <w:r w:rsidRPr="000C11F2">
        <w:rPr>
          <w:rFonts w:ascii="David" w:hAnsi="David"/>
          <w:rtl/>
        </w:rPr>
        <w:t xml:space="preserve">, קובע בסעיף 3, כי </w:t>
      </w:r>
      <w:r w:rsidRPr="000C11F2">
        <w:rPr>
          <w:rFonts w:ascii="David" w:hAnsi="David"/>
          <w:b/>
          <w:bCs/>
          <w:rtl/>
        </w:rPr>
        <w:t xml:space="preserve">"תנאי או סייג לחבות המבטח או להיקפה יפורטו בפוליסה בסמוך לנושא שהם נוגעים לו, או יצוינו בה בהבלטה מיוחדת; תנאי או סייג שלא נתקיימה בהם הוראה זו, אין המבטח זכאי להסתמך עליהם."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בענייננו תנאי הפוליסה קובעים כי השיפוי בגין שכר הטרחה לעורך דין שלא יועמד על ידי הנתבעת, יהיה </w:t>
      </w:r>
      <w:r w:rsidRPr="000C11F2">
        <w:rPr>
          <w:rFonts w:ascii="David" w:hAnsi="David"/>
          <w:b/>
          <w:bCs/>
          <w:rtl/>
        </w:rPr>
        <w:t>"בהתאם לשכר טרחת עורך דין שהיה המבטח משלם לעורך דין שמונה על ידו"</w:t>
      </w:r>
      <w:r w:rsidRPr="000C11F2">
        <w:rPr>
          <w:rFonts w:ascii="David" w:hAnsi="David"/>
          <w:rtl/>
        </w:rPr>
        <w:t xml:space="preserve">. דא עקא, השאלה מהו שכר הטרחה שהיה המבטח משלם לעורך דין שמונה על ידו נותרת פתוחה על פי תנאי הפוליסה, ואף לא זכתה להתייחסות ברורה של הנתבעת לאחר מכן, על אף פנייתה של התובעת כפי שיפורט בהמשך.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אין בפוליסה כל הבהרה או סייג, לפיו שכר הטרחה מוגבל לתעריף המינימלי, או כי שכר הטרחה אשר הנתבעת משלמת לעורך דין שמונה מטעמה עומד על התעריף המינימלי בלבד.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lastRenderedPageBreak/>
        <w:t xml:space="preserve">הנתבעת לא הציגה הסבר מספק, מדוע הפוליסה לא מציינת מפורשות את הנטען על ידה, באשר להגבלת השיפוי לתעריף המינימלי בלבד. </w:t>
      </w:r>
    </w:p>
    <w:p w:rsidR="002471B2" w:rsidRDefault="002471B2" w:rsidP="002471B2">
      <w:pPr>
        <w:pStyle w:val="a9"/>
        <w:spacing w:before="120" w:after="120" w:line="360" w:lineRule="auto"/>
        <w:contextualSpacing w:val="0"/>
        <w:jc w:val="both"/>
        <w:rPr>
          <w:rFonts w:ascii="David" w:hAnsi="David"/>
        </w:rPr>
      </w:pP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התובעת, באמצעות בנה, פעלו באופן אחראי כאשר פנתה למוקד שירות הלקוחות של הנתבעת וביקשו לברר אודות מגבלת השיפוי ככל שישנה כזו. בשיחה, הקריא בנה של התובעת את הסעיף הרלבנטי בפוליסה, לפיו השיפוי בגין שכר הטרחה הוא </w:t>
      </w:r>
      <w:r w:rsidRPr="000C11F2">
        <w:rPr>
          <w:rFonts w:ascii="David" w:hAnsi="David"/>
          <w:b/>
          <w:bCs/>
          <w:rtl/>
        </w:rPr>
        <w:t>"בהתאם לשכר טרחת עורך דין שהיה המבטח משלם לעורך דין שמונה על ידו"</w:t>
      </w:r>
      <w:r w:rsidRPr="000C11F2">
        <w:rPr>
          <w:rFonts w:ascii="David" w:hAnsi="David"/>
          <w:rtl/>
        </w:rPr>
        <w:t xml:space="preserve">, ושאל האם יושב לו שכר הטרחה בהתאם להוצאותיו ועל פי התקרה הקבועה בפוליסה העומדת על סך של 50 אש"ח. המוקדן לא פרט מאומה אודות מגבלת שכר הטרחה, למעט התקרה הקבועה בפוליסה בסך 50 אש"ח. כל שציין המוקדן הוא כי הנתבעת </w:t>
      </w:r>
      <w:r w:rsidRPr="001563B7">
        <w:rPr>
          <w:rFonts w:ascii="David" w:hAnsi="David"/>
          <w:b/>
          <w:bCs/>
          <w:rtl/>
        </w:rPr>
        <w:t>"תבדוק שלא ניפחו את ההוצאות"</w:t>
      </w:r>
      <w:r w:rsidRPr="000C11F2">
        <w:rPr>
          <w:rFonts w:ascii="David" w:hAnsi="David"/>
          <w:rtl/>
        </w:rPr>
        <w:t>, אך לא הבהיר מהו שכה"ט אותו נוהגת הנתבעת לשלם, או כי שכ"ט זה מוגבל לתעריף המינימלי כאמור.</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אשר על כן, ניתן היה להבין מהפוליסה ומהתנהלות הנתבעת, כי התובעת יכולה לשכור שירותי עורכי דין על פי הבנתה, אולם תשופה עד תקרת הכיסוי בסך 50 אש"ח.</w:t>
      </w:r>
    </w:p>
    <w:p w:rsidR="002471B2" w:rsidRPr="000C11F2" w:rsidRDefault="002471B2" w:rsidP="002471B2">
      <w:pPr>
        <w:spacing w:before="120" w:after="120" w:line="360" w:lineRule="auto"/>
        <w:jc w:val="both"/>
        <w:rPr>
          <w:rFonts w:ascii="David" w:hAnsi="David"/>
          <w:rtl/>
        </w:rPr>
      </w:pP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זאת ועוד. הנתבעת הצהירה במסגרת כתב ההגנה וכן נציגה הצהיר בדיון, כי היא משלמת לעורכי הדין מטעמה ע"פ התעריף המינימלי. דא עקא, לא אוכל להסתפק בהצהרה זו, אשר לא נתמכה בכל ראיה. נציג הנתבעת טען כי אין באפשרותו לחשוף את הסכמי שכה"ט מטעמים של צנעת הפרט, אולם לא היתה מניעה להציגם במהלך הדיון מבלי להגישם בתיק ולעיון בית המשפט בלבד. זאת הנתבעת לא עשתה ואף לא הציגה נהלים פנימיים כתובים בהקשר זה.</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אשר על כן, לא הוכח בפניי כי הנתבעת משלם לעורכי הדין מטעמה, שכ"ט לפי התעריף המינימלי. יתירה מכך, גם אם אכן כך הדבר, היה על הנתבעת להבהיר מגבלה זו לתובעת, במסגרת הפוליסה, או במסמך נלווה, או למצער במסגרת השיחה הטלפונית שהתקיימה. </w:t>
      </w:r>
    </w:p>
    <w:p w:rsidR="002471B2" w:rsidRPr="000C11F2" w:rsidRDefault="002471B2" w:rsidP="002471B2">
      <w:pPr>
        <w:spacing w:before="120" w:after="120" w:line="360" w:lineRule="auto"/>
        <w:jc w:val="both"/>
        <w:rPr>
          <w:rFonts w:ascii="David" w:hAnsi="David"/>
          <w:rtl/>
        </w:rPr>
      </w:pP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חשוב לציין כי גם במסגרת ההנחיות אשר נשלח לתובעת מיום 15.1.2023 (נספח 2 לכתב התביעה), לא צוין כי שכר הטרחה אשר בגינו יינתן השיפוי מוגבל לתעריף המינימלי. כל שצוין שם הוא כי התובעת רשאית לפנות לכל עורך דין לצורך הגנה משפטית, ואז היא תשופה </w:t>
      </w:r>
      <w:r w:rsidRPr="000C11F2">
        <w:rPr>
          <w:rFonts w:ascii="David" w:hAnsi="David"/>
          <w:b/>
          <w:bCs/>
          <w:rtl/>
        </w:rPr>
        <w:t>"בהתאם לשכר טרחת עורך דין שהיה המבטח משלם לעורך דין שמונה מטעמו"</w:t>
      </w:r>
      <w:r w:rsidRPr="000C11F2">
        <w:rPr>
          <w:rFonts w:ascii="David" w:hAnsi="David"/>
          <w:rtl/>
        </w:rPr>
        <w:t xml:space="preserve">. גם במסמך זה לא ניתנה הבהרה נוספת באשר לשכר הטרחה שמשלמת הנתבעת. </w:t>
      </w:r>
    </w:p>
    <w:p w:rsidR="002471B2" w:rsidRDefault="002471B2" w:rsidP="002471B2">
      <w:pPr>
        <w:pStyle w:val="a9"/>
        <w:numPr>
          <w:ilvl w:val="0"/>
          <w:numId w:val="1"/>
        </w:numPr>
        <w:spacing w:before="120" w:after="120" w:line="360" w:lineRule="auto"/>
        <w:contextualSpacing w:val="0"/>
        <w:jc w:val="both"/>
        <w:rPr>
          <w:rFonts w:ascii="David" w:hAnsi="David"/>
        </w:rPr>
      </w:pPr>
      <w:r w:rsidRPr="000C11F2">
        <w:rPr>
          <w:rFonts w:ascii="David" w:hAnsi="David"/>
          <w:rtl/>
        </w:rPr>
        <w:lastRenderedPageBreak/>
        <w:t>הנתבעת טענה כי במכתב מיום 11.1.23, אשר נשלח לתובעת, צוינה מגבלת התעריף המינימלי (נספח 1 לכתב ההגנה). בעניין זה מצאתי להעדיף את גרסת התובעת ובנה, אשר העידו כי לא קיבלו מכתב זה</w:t>
      </w:r>
      <w:r>
        <w:rPr>
          <w:rFonts w:ascii="David" w:hAnsi="David" w:hint="cs"/>
          <w:rtl/>
        </w:rPr>
        <w:t xml:space="preserve"> ולא ידעו אודותיו</w:t>
      </w:r>
      <w:r w:rsidRPr="000C11F2">
        <w:rPr>
          <w:rFonts w:ascii="David" w:hAnsi="David"/>
          <w:rtl/>
        </w:rPr>
        <w:t xml:space="preserve">.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גרסתם עדיפה בעיני מהטעמים הבאים: </w:t>
      </w:r>
      <w:r w:rsidRPr="001563B7">
        <w:rPr>
          <w:rFonts w:ascii="David" w:hAnsi="David"/>
          <w:b/>
          <w:bCs/>
          <w:rtl/>
        </w:rPr>
        <w:t>ראשית</w:t>
      </w:r>
      <w:r w:rsidRPr="000C11F2">
        <w:rPr>
          <w:rFonts w:ascii="David" w:hAnsi="David"/>
          <w:rtl/>
        </w:rPr>
        <w:t xml:space="preserve">, הנתבעת לא הציגה כל ראיה באשר לאופן שליחת מכתב זה או באשר לקבלתו, ואף לא הראתה כי הוא מופיע באזור האישי או כי היתה לתובעת גישה לאזור זה. באשר למכתב מיום 15.1.23 הוצג אימייל נלווה אשר במסגרתו נשלח, אולם מייל דומה לא הוצג לגבי המכתב הנטען מיום 11.1.23. </w:t>
      </w:r>
      <w:r w:rsidRPr="001563B7">
        <w:rPr>
          <w:rFonts w:ascii="David" w:hAnsi="David"/>
          <w:b/>
          <w:bCs/>
          <w:rtl/>
        </w:rPr>
        <w:t>שנית,</w:t>
      </w:r>
      <w:r w:rsidRPr="000C11F2">
        <w:rPr>
          <w:rFonts w:ascii="David" w:hAnsi="David"/>
          <w:rtl/>
        </w:rPr>
        <w:t xml:space="preserve"> הנתבעת לא הבהירה מה היה הטעם בשליחת שני מכתבים הן ב 11.1.23 והן ב 15.1.23, כאשר בשניהם פורטו פרטים דומים למעט מגבלת התעריף המינימלי, אשר כאמור לא צוינה במכתב מיום 15.1.23. </w:t>
      </w:r>
      <w:r w:rsidRPr="001563B7">
        <w:rPr>
          <w:rFonts w:ascii="David" w:hAnsi="David"/>
          <w:b/>
          <w:bCs/>
          <w:rtl/>
        </w:rPr>
        <w:t>שלישית,</w:t>
      </w:r>
      <w:r w:rsidRPr="000C11F2">
        <w:rPr>
          <w:rFonts w:ascii="David" w:hAnsi="David"/>
          <w:rtl/>
        </w:rPr>
        <w:t xml:space="preserve"> הנתבעת לא הזכירה את המכתב מיום 11.1.23 במסגרת המענה להשגה שהגישה התובעת או בתכתובות לאחר מכן. גם התובעת לא הזכירה מכתב זה בהשגה או בתכתובות או בכתב התביעה, ו</w:t>
      </w:r>
      <w:r>
        <w:rPr>
          <w:rFonts w:ascii="David" w:hAnsi="David" w:hint="cs"/>
          <w:rtl/>
        </w:rPr>
        <w:t>יש בכך משום</w:t>
      </w:r>
      <w:r w:rsidRPr="000C11F2">
        <w:rPr>
          <w:rFonts w:ascii="David" w:hAnsi="David"/>
          <w:rtl/>
        </w:rPr>
        <w:t xml:space="preserve"> חיזוק לגרסתה לפיה מכתב זה כלל לא התקבל אצלה והיא לא ידעה אודותיו. </w:t>
      </w:r>
      <w:r w:rsidRPr="001563B7">
        <w:rPr>
          <w:rFonts w:ascii="David" w:hAnsi="David"/>
          <w:b/>
          <w:bCs/>
          <w:rtl/>
        </w:rPr>
        <w:t>רביעית</w:t>
      </w:r>
      <w:r w:rsidRPr="000C11F2">
        <w:rPr>
          <w:rFonts w:ascii="David" w:hAnsi="David"/>
          <w:rtl/>
        </w:rPr>
        <w:t xml:space="preserve">, גם בשיחת הטלפונית שבין בנה של התובעת ומוקדן הנתבעת לא אוזכר המכתב ע"י מי מהצדדים. </w:t>
      </w:r>
    </w:p>
    <w:p w:rsidR="002471B2" w:rsidRPr="000C11F2" w:rsidRDefault="002471B2" w:rsidP="002471B2">
      <w:pPr>
        <w:spacing w:before="120" w:after="120" w:line="360" w:lineRule="auto"/>
        <w:jc w:val="both"/>
        <w:rPr>
          <w:rFonts w:ascii="David" w:hAnsi="David"/>
          <w:rtl/>
        </w:rPr>
      </w:pP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לא מצאתי מקום לקבל את טענת הנתבעת לפיו התובעת הפרה את התנאי בפוליסה לפיו יש להודיע לנתבעת </w:t>
      </w:r>
      <w:r w:rsidRPr="000C11F2">
        <w:rPr>
          <w:rFonts w:ascii="David" w:hAnsi="David"/>
          <w:b/>
          <w:bCs/>
          <w:rtl/>
        </w:rPr>
        <w:t>"מיד עם הגשת כתב האישום"</w:t>
      </w:r>
      <w:r w:rsidRPr="000C11F2">
        <w:rPr>
          <w:rFonts w:ascii="David" w:hAnsi="David"/>
          <w:rtl/>
        </w:rPr>
        <w:t xml:space="preserve">. כתב האישום הוגש באוקטובר 2022, ונשלח אל הנתבעת לטענתה בתחילת ינואר 2023. אין מדובר בעיכוב העולה כדי הפרת תנאי הפוליסה, וממילא הנתבעת לא טענה כי היה בעיכוב זה כדי לפגוע בזכויותיה באופן כלשהו. כך או כך, הנתבעת לא כפרה בחבותה לשפות את הנתבעת בגין שכר טרחת עורך דין, אותו תבחר התובעת. </w:t>
      </w:r>
    </w:p>
    <w:p w:rsidR="002471B2" w:rsidRPr="000C11F2" w:rsidRDefault="002471B2" w:rsidP="002471B2">
      <w:pPr>
        <w:spacing w:before="120" w:after="120" w:line="360" w:lineRule="auto"/>
        <w:jc w:val="both"/>
        <w:rPr>
          <w:rFonts w:ascii="David" w:hAnsi="David"/>
          <w:rtl/>
        </w:rPr>
      </w:pP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לעניין עלות פגישת הייעוץ וההכנה לחקירה המשטרתית – מצאתי כי הנתבעת חייבת לשפות גם בגין עלות זו. בהתאם לפוליסה הכיסוי הוא ל"הגנה משפטית בהליכים משפטיים". "הליכים משפטיים" מוגדרים בפוליסה כ"הליכים פליליים בקשר לתאונה בהם מוגש כתב אישום...". החקירה המשטרתית מהווה הליך פלילי אשר במסגרתו ובעקבותיו הוגש כתב האישום. לכן עלות זו מכוסה אף היא במסגרת הפוליסה. אעיר כי התביעה לא כללה עלות זו מתוך הנחה כי הנתבעת שילמה עליה, אולם משהבהירה הנתבעת כי לא כך הוא, הרי שיש להתייחס לסכום התביעה ככולל בתוכו גם עלות זו. </w:t>
      </w:r>
    </w:p>
    <w:p w:rsidR="002471B2" w:rsidRPr="000C11F2" w:rsidRDefault="002471B2" w:rsidP="002471B2">
      <w:pPr>
        <w:spacing w:before="120" w:after="120" w:line="360" w:lineRule="auto"/>
        <w:jc w:val="both"/>
        <w:rPr>
          <w:rFonts w:ascii="David" w:hAnsi="David"/>
          <w:rtl/>
        </w:rPr>
      </w:pP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lastRenderedPageBreak/>
        <w:t xml:space="preserve">לאור כל האמור, התביעה מתקבלת. על הנתבעת לשלם את מלוא שכר הטרחה ששולם ע"י התובעת, העומד על סך של 32,760 ₪ בניכוי השתתפות עצמית בסך 200 ₪ ובניכוי </w:t>
      </w:r>
      <w:r>
        <w:rPr>
          <w:rFonts w:ascii="David" w:hAnsi="David" w:hint="cs"/>
          <w:rtl/>
        </w:rPr>
        <w:t>ה</w:t>
      </w:r>
      <w:r w:rsidRPr="000C11F2">
        <w:rPr>
          <w:rFonts w:ascii="David" w:hAnsi="David"/>
          <w:rtl/>
        </w:rPr>
        <w:t>סכום של 1,814.74 ₪ אשר שולם ע"י הנתבעת (כלומר סך של 30,745.26 ₪), אליו יתווספו ריבית והצמדה בהתאם לחוק פסיקת ריבית והצמדה מיום 25.7.2023, כך שהסכום אותו על הנתבעת לשלם לתובעת עומד על סך של 32,601.43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בנוסף, הנתבעת תשלם לתובעת הוצאות משפט וביטולה זמנה וכן זמנו של בנה אשר הגיע על מנת לסייע לה ולהעיד, בסך כולל של 1,</w:t>
      </w:r>
      <w:r>
        <w:rPr>
          <w:rFonts w:ascii="David" w:hAnsi="David" w:hint="cs"/>
          <w:rtl/>
        </w:rPr>
        <w:t>0</w:t>
      </w:r>
      <w:r w:rsidRPr="000C11F2">
        <w:rPr>
          <w:rFonts w:ascii="David" w:hAnsi="David"/>
          <w:rtl/>
        </w:rPr>
        <w:t>00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כל הסכומים ישולמו בתוך 30 יום ולאחר מכן יישאו הפרשי הצמדה וריבית כחוק, מיום פסק הדין ועד ליום התשלום בפועל. </w:t>
      </w:r>
    </w:p>
    <w:p w:rsidR="002471B2" w:rsidRPr="000C11F2" w:rsidRDefault="002471B2" w:rsidP="002471B2">
      <w:pPr>
        <w:pStyle w:val="a9"/>
        <w:numPr>
          <w:ilvl w:val="0"/>
          <w:numId w:val="1"/>
        </w:numPr>
        <w:spacing w:before="120" w:after="120" w:line="360" w:lineRule="auto"/>
        <w:contextualSpacing w:val="0"/>
        <w:jc w:val="both"/>
        <w:rPr>
          <w:rFonts w:ascii="David" w:hAnsi="David"/>
          <w:rtl/>
        </w:rPr>
      </w:pPr>
      <w:r w:rsidRPr="000C11F2">
        <w:rPr>
          <w:rFonts w:ascii="David" w:hAnsi="David"/>
          <w:rtl/>
        </w:rPr>
        <w:t xml:space="preserve">בהתאם לדין ניתן להגיש בקשת רשות ערעור על פסק דין זה, אל בית המשפט המחוזי בתל אביב, בתוך 15 ימים מהיום. </w:t>
      </w:r>
    </w:p>
    <w:p w:rsidR="002471B2" w:rsidRDefault="002471B2" w:rsidP="002471B2">
      <w:pPr>
        <w:spacing w:line="360" w:lineRule="auto"/>
        <w:jc w:val="both"/>
        <w:rPr>
          <w:rFonts w:ascii="Arial" w:hAnsi="Arial"/>
          <w:noProof w:val="0"/>
          <w:rtl/>
        </w:rPr>
      </w:pPr>
    </w:p>
    <w:p w:rsidR="002471B2" w:rsidRDefault="002471B2" w:rsidP="002471B2">
      <w:pPr>
        <w:spacing w:line="360" w:lineRule="auto"/>
        <w:jc w:val="both"/>
        <w:rPr>
          <w:rFonts w:ascii="Arial" w:hAnsi="Arial"/>
          <w:noProof w:val="0"/>
          <w:rtl/>
        </w:rPr>
      </w:pPr>
      <w:r>
        <w:rPr>
          <w:rFonts w:ascii="Arial" w:hAnsi="Arial"/>
          <w:noProof w:val="0"/>
          <w:rtl/>
        </w:rPr>
        <w:t xml:space="preserve">ניתן היום,  </w:t>
      </w:r>
      <w:sdt>
        <w:sdtPr>
          <w:rPr>
            <w:rtl/>
          </w:rPr>
          <w:alias w:val="1455"/>
          <w:tag w:val="1455"/>
          <w:id w:val="242217728"/>
          <w:text w:multiLine="1"/>
        </w:sdtPr>
        <w:sdtContent>
          <w:r>
            <w:rPr>
              <w:rFonts w:ascii="Arial" w:hAnsi="Arial"/>
              <w:noProof w:val="0"/>
              <w:rtl/>
            </w:rPr>
            <w:t>י"ח אב תשפ"ד</w:t>
          </w:r>
        </w:sdtContent>
      </w:sdt>
      <w:r>
        <w:rPr>
          <w:rFonts w:ascii="Arial" w:hAnsi="Arial"/>
          <w:noProof w:val="0"/>
          <w:rtl/>
        </w:rPr>
        <w:t xml:space="preserve">, </w:t>
      </w:r>
      <w:sdt>
        <w:sdtPr>
          <w:rPr>
            <w:rtl/>
          </w:rPr>
          <w:alias w:val="1456"/>
          <w:tag w:val="1456"/>
          <w:id w:val="-1101635932"/>
          <w:text w:multiLine="1"/>
        </w:sdtPr>
        <w:sdtContent>
          <w:r>
            <w:rPr>
              <w:rFonts w:ascii="Arial" w:hAnsi="Arial"/>
              <w:noProof w:val="0"/>
              <w:rtl/>
            </w:rPr>
            <w:t>22 אוגוסט 2024</w:t>
          </w:r>
        </w:sdtContent>
      </w:sdt>
      <w:r>
        <w:rPr>
          <w:rFonts w:ascii="Arial" w:hAnsi="Arial"/>
          <w:noProof w:val="0"/>
          <w:rtl/>
        </w:rPr>
        <w:t>, בהעדר הצדדים.</w:t>
      </w:r>
    </w:p>
    <w:p w:rsidR="002471B2" w:rsidRDefault="002471B2" w:rsidP="002471B2">
      <w:pPr>
        <w:spacing w:line="360" w:lineRule="auto"/>
        <w:jc w:val="both"/>
        <w:rPr>
          <w:rFonts w:ascii="Arial" w:hAnsi="Arial"/>
          <w:noProof w:val="0"/>
          <w:rtl/>
        </w:rPr>
      </w:pPr>
      <w:r>
        <w:rPr>
          <w:rFonts w:ascii="Arial" w:hAnsi="Arial" w:hint="cs"/>
          <w:noProof w:val="0"/>
          <w:rtl/>
        </w:rPr>
        <w:tab/>
      </w:r>
      <w:r>
        <w:rPr>
          <w:rFonts w:ascii="Arial" w:hAnsi="Arial" w:hint="cs"/>
          <w:noProof w:val="0"/>
          <w:rtl/>
        </w:rPr>
        <w:tab/>
      </w:r>
      <w:r>
        <w:rPr>
          <w:rFonts w:ascii="Arial" w:hAnsi="Arial" w:hint="cs"/>
          <w:noProof w:val="0"/>
          <w:rtl/>
        </w:rPr>
        <w:tab/>
      </w:r>
      <w:r>
        <w:rPr>
          <w:rFonts w:ascii="Arial" w:hAnsi="Arial" w:hint="cs"/>
          <w:noProof w:val="0"/>
          <w:rtl/>
        </w:rPr>
        <w:tab/>
      </w:r>
      <w:r>
        <w:rPr>
          <w:rFonts w:ascii="Arial" w:hAnsi="Arial" w:hint="cs"/>
          <w:noProof w:val="0"/>
          <w:rtl/>
        </w:rPr>
        <w:tab/>
      </w:r>
      <w:r>
        <w:rPr>
          <w:rFonts w:ascii="Arial" w:hAnsi="Arial"/>
          <w:noProof w:val="0"/>
          <w:rtl/>
        </w:rPr>
        <w:tab/>
      </w:r>
      <w:sdt>
        <w:sdtPr>
          <w:rPr>
            <w:rFonts w:ascii="Arial" w:hAnsi="Arial" w:hint="cs"/>
            <w:noProof w:val="0"/>
            <w:rtl/>
          </w:rPr>
          <w:alias w:val="2045"/>
          <w:tag w:val="2045"/>
          <w:id w:val="1736736771"/>
          <w:placeholder>
            <w:docPart w:val="C2A28399B84D44BE9DF605F825871CC9"/>
          </w:placeholder>
          <w:showingPlcHdr/>
          <w:text w:multiLine="1"/>
        </w:sdtPr>
        <w:sdtContent/>
      </w:sdt>
      <w:r>
        <w:rPr>
          <w:rFonts w:ascii="Arial" w:hAnsi="Arial" w:hint="cs"/>
          <w:noProof w:val="0"/>
          <w:rtl/>
        </w:rPr>
        <w:tab/>
      </w:r>
      <w:r>
        <w:rPr>
          <w:rFonts w:ascii="Arial" w:hAnsi="Arial" w:hint="cs"/>
          <w:noProof w:val="0"/>
          <w:rtl/>
        </w:rPr>
        <w:tab/>
      </w:r>
      <w:r>
        <w:rPr>
          <w:rFonts w:ascii="Arial" w:hAnsi="Arial"/>
          <w:noProof w:val="0"/>
          <w:rtl/>
        </w:rPr>
        <w:t xml:space="preserve"> </w:t>
      </w:r>
    </w:p>
    <w:p w:rsidR="002471B2" w:rsidRDefault="00522171" w:rsidP="002471B2">
      <w:pPr>
        <w:spacing w:line="360" w:lineRule="auto"/>
        <w:ind w:left="3600" w:firstLine="720"/>
      </w:pPr>
      <w:sdt>
        <w:sdtPr>
          <w:rPr>
            <w:rtl/>
          </w:rPr>
          <w:alias w:val="MergeField"/>
          <w:tag w:val="1237"/>
          <w:id w:val="927937012"/>
        </w:sdtPr>
        <w:sdtContent>
          <w:r w:rsidR="002471B2">
            <w:drawing>
              <wp:inline distT="0" distB="0" distL="0" distR="0" wp14:anchorId="0CD2B651" wp14:editId="0AA8F6B4">
                <wp:extent cx="1419225" cy="100964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237.jpg"/>
                        <pic:cNvPicPr/>
                      </pic:nvPicPr>
                      <pic:blipFill>
                        <a:blip r:embed="rId7" cstate="print">
                          <a:extLst/>
                        </a:blip>
                        <a:stretch>
                          <a:fillRect/>
                        </a:stretch>
                      </pic:blipFill>
                      <pic:spPr>
                        <a:xfrm>
                          <a:off x="0" y="0"/>
                          <a:ext cx="1419225" cy="1009649"/>
                        </a:xfrm>
                        <a:prstGeom prst="rect">
                          <a:avLst/>
                        </a:prstGeom>
                      </pic:spPr>
                    </pic:pic>
                  </a:graphicData>
                </a:graphic>
              </wp:inline>
            </w:drawing>
          </w:r>
        </w:sdtContent>
      </w:sdt>
    </w:p>
    <w:p w:rsidR="002471B2" w:rsidRDefault="002471B2" w:rsidP="002471B2">
      <w:pPr>
        <w:spacing w:line="360" w:lineRule="auto"/>
        <w:ind w:left="3600" w:firstLine="720"/>
        <w:rPr>
          <w:rFonts w:ascii="Arial" w:hAnsi="Arial"/>
          <w:noProof w:val="0"/>
          <w:rtl/>
        </w:rPr>
      </w:pPr>
    </w:p>
    <w:p w:rsidR="002471B2" w:rsidRDefault="002471B2" w:rsidP="002471B2">
      <w:pPr>
        <w:spacing w:line="360" w:lineRule="auto"/>
        <w:jc w:val="both"/>
        <w:rPr>
          <w:rFonts w:ascii="Arial" w:hAnsi="Arial"/>
          <w:noProof w:val="0"/>
          <w:rtl/>
        </w:rPr>
      </w:pPr>
    </w:p>
    <w:p w:rsidR="002471B2" w:rsidRDefault="002471B2" w:rsidP="002471B2">
      <w:pPr>
        <w:spacing w:line="360" w:lineRule="auto"/>
        <w:jc w:val="both"/>
        <w:rPr>
          <w:rFonts w:ascii="Arial" w:hAnsi="Arial"/>
          <w:noProof w:val="0"/>
        </w:rPr>
      </w:pPr>
    </w:p>
    <w:p w:rsidR="00002AC3" w:rsidRDefault="00002AC3"/>
    <w:sectPr w:rsidR="00002AC3" w:rsidSect="00522171">
      <w:headerReference w:type="even" r:id="rId8"/>
      <w:headerReference w:type="default" r:id="rId9"/>
      <w:footerReference w:type="even" r:id="rId10"/>
      <w:footerReference w:type="default" r:id="rId11"/>
      <w:headerReference w:type="first" r:id="rId12"/>
      <w:footerReference w:type="first" r:id="rId13"/>
      <w:pgSz w:w="11907" w:h="16840" w:code="9"/>
      <w:pgMar w:top="1440" w:right="1800" w:bottom="1440" w:left="1800" w:header="720" w:footer="737" w:gutter="0"/>
      <w:cols w:space="720"/>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2171" w:rsidRDefault="00522171">
      <w:r>
        <w:separator/>
      </w:r>
    </w:p>
  </w:endnote>
  <w:endnote w:type="continuationSeparator" w:id="0">
    <w:p w:rsidR="00522171" w:rsidRDefault="005221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Arial (W1)">
    <w:altName w:val="Arial"/>
    <w:panose1 w:val="00000000000000000000"/>
    <w:charset w:val="00"/>
    <w:family w:val="swiss"/>
    <w:notTrueType/>
    <w:pitch w:val="variable"/>
    <w:sig w:usb0="00000003" w:usb1="00000000" w:usb2="00000000" w:usb3="00000000" w:csb0="00000001"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2171" w:rsidRDefault="00522171">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2171" w:rsidRPr="00A62BD0" w:rsidRDefault="00522171">
    <w:pPr>
      <w:pStyle w:val="a5"/>
      <w:jc w:val="center"/>
      <w:rPr>
        <w:rStyle w:val="a8"/>
      </w:rPr>
    </w:pPr>
    <w:r w:rsidRPr="00A62BD0">
      <w:rPr>
        <w:rStyle w:val="a8"/>
      </w:rPr>
      <w:fldChar w:fldCharType="begin"/>
    </w:r>
    <w:r w:rsidRPr="00A62BD0">
      <w:rPr>
        <w:rStyle w:val="a8"/>
      </w:rPr>
      <w:instrText xml:space="preserve"> PAGE </w:instrText>
    </w:r>
    <w:r w:rsidRPr="00A62BD0">
      <w:rPr>
        <w:rStyle w:val="a8"/>
      </w:rPr>
      <w:fldChar w:fldCharType="separate"/>
    </w:r>
    <w:r w:rsidR="004623A6">
      <w:rPr>
        <w:rStyle w:val="a8"/>
        <w:rtl/>
      </w:rPr>
      <w:t>1</w:t>
    </w:r>
    <w:r w:rsidRPr="00A62BD0">
      <w:rPr>
        <w:rStyle w:val="a8"/>
      </w:rPr>
      <w:fldChar w:fldCharType="end"/>
    </w:r>
    <w:r w:rsidRPr="00A62BD0">
      <w:rPr>
        <w:rStyle w:val="a8"/>
        <w:rFonts w:hint="cs"/>
        <w:rtl/>
      </w:rPr>
      <w:t xml:space="preserve"> מתוך </w:t>
    </w:r>
    <w:r w:rsidRPr="00A62BD0">
      <w:rPr>
        <w:rStyle w:val="a8"/>
      </w:rPr>
      <w:fldChar w:fldCharType="begin"/>
    </w:r>
    <w:r w:rsidRPr="00A62BD0">
      <w:rPr>
        <w:rStyle w:val="a8"/>
      </w:rPr>
      <w:instrText xml:space="preserve"> NUMPAGES </w:instrText>
    </w:r>
    <w:r w:rsidRPr="00A62BD0">
      <w:rPr>
        <w:rStyle w:val="a8"/>
      </w:rPr>
      <w:fldChar w:fldCharType="separate"/>
    </w:r>
    <w:r w:rsidR="004623A6">
      <w:rPr>
        <w:rStyle w:val="a8"/>
        <w:rtl/>
      </w:rPr>
      <w:t>5</w:t>
    </w:r>
    <w:r w:rsidRPr="00A62BD0">
      <w:rPr>
        <w:rStyle w:val="a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2171" w:rsidRDefault="0052217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2171" w:rsidRDefault="00522171">
      <w:r>
        <w:separator/>
      </w:r>
    </w:p>
  </w:footnote>
  <w:footnote w:type="continuationSeparator" w:id="0">
    <w:p w:rsidR="00522171" w:rsidRDefault="005221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2171" w:rsidRDefault="00522171">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2171" w:rsidRDefault="00522171">
    <w:pPr>
      <w:pStyle w:val="a3"/>
      <w:jc w:val="center"/>
      <w:rPr>
        <w:rFonts w:cs="FrankRuehl"/>
        <w:noProof w:val="0"/>
        <w:sz w:val="28"/>
        <w:szCs w:val="28"/>
        <w:rtl/>
      </w:rPr>
    </w:pPr>
    <w:r>
      <w:rPr>
        <w:rFonts w:cs="FrankRuehl"/>
        <w:sz w:val="28"/>
        <w:szCs w:val="28"/>
      </w:rPr>
      <w:drawing>
        <wp:inline distT="0" distB="0" distL="0" distR="0" wp14:anchorId="63F72C7D" wp14:editId="1C729B24">
          <wp:extent cx="371475" cy="466725"/>
          <wp:effectExtent l="0" t="0" r="9525" b="9525"/>
          <wp:docPr id="2" name="Picture 1" descr="ישראל - המנורה -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ישראל - המנורה -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 cy="466725"/>
                  </a:xfrm>
                  <a:prstGeom prst="rect">
                    <a:avLst/>
                  </a:prstGeom>
                  <a:noFill/>
                  <a:ln>
                    <a:noFill/>
                  </a:ln>
                </pic:spPr>
              </pic:pic>
            </a:graphicData>
          </a:graphic>
        </wp:inline>
      </w:drawing>
    </w:r>
  </w:p>
  <w:tbl>
    <w:tblPr>
      <w:bidiVisual/>
      <w:tblW w:w="0" w:type="auto"/>
      <w:jc w:val="center"/>
      <w:tblLook w:val="0000" w:firstRow="0" w:lastRow="0" w:firstColumn="0" w:lastColumn="0" w:noHBand="0" w:noVBand="0"/>
    </w:tblPr>
    <w:tblGrid>
      <w:gridCol w:w="4811"/>
      <w:gridCol w:w="3496"/>
    </w:tblGrid>
    <w:tr w:rsidR="00522171" w:rsidTr="00522171">
      <w:trPr>
        <w:trHeight w:hRule="exact" w:val="670"/>
        <w:jc w:val="center"/>
      </w:trPr>
      <w:sdt>
        <w:sdtPr>
          <w:rPr>
            <w:sz w:val="32"/>
            <w:szCs w:val="32"/>
            <w:rtl/>
          </w:rPr>
          <w:alias w:val="1174"/>
          <w:tag w:val="1174"/>
          <w:id w:val="-1775709220"/>
          <w:text/>
        </w:sdtPr>
        <w:sdtContent>
          <w:tc>
            <w:tcPr>
              <w:tcW w:w="8721" w:type="dxa"/>
              <w:gridSpan w:val="2"/>
            </w:tcPr>
            <w:p w:rsidR="00522171" w:rsidRPr="00CD0055" w:rsidRDefault="00522171">
              <w:pPr>
                <w:pStyle w:val="a3"/>
                <w:jc w:val="center"/>
                <w:rPr>
                  <w:rFonts w:ascii="Tahoma" w:hAnsi="Tahoma"/>
                  <w:noProof w:val="0"/>
                  <w:color w:val="000080"/>
                  <w:sz w:val="32"/>
                  <w:szCs w:val="32"/>
                  <w:rtl/>
                </w:rPr>
              </w:pPr>
              <w:r w:rsidRPr="00CD0055">
                <w:rPr>
                  <w:rFonts w:ascii="Tahoma" w:hAnsi="Tahoma"/>
                  <w:b/>
                  <w:bCs/>
                  <w:noProof w:val="0"/>
                  <w:color w:val="000080"/>
                  <w:sz w:val="32"/>
                  <w:szCs w:val="32"/>
                  <w:rtl/>
                </w:rPr>
                <w:t>בית משפט לתביעות קטנות בתל אביב -יפו</w:t>
              </w:r>
            </w:p>
          </w:tc>
        </w:sdtContent>
      </w:sdt>
    </w:tr>
    <w:tr w:rsidR="00522171">
      <w:trPr>
        <w:trHeight w:val="337"/>
        <w:jc w:val="center"/>
      </w:trPr>
      <w:tc>
        <w:tcPr>
          <w:tcW w:w="5047" w:type="dxa"/>
        </w:tcPr>
        <w:p w:rsidR="00522171" w:rsidRDefault="00522171">
          <w:pPr>
            <w:rPr>
              <w:b/>
              <w:bCs/>
              <w:noProof w:val="0"/>
              <w:sz w:val="26"/>
              <w:szCs w:val="26"/>
              <w:rtl/>
            </w:rPr>
          </w:pPr>
        </w:p>
      </w:tc>
      <w:tc>
        <w:tcPr>
          <w:tcW w:w="3674" w:type="dxa"/>
        </w:tcPr>
        <w:p w:rsidR="00522171" w:rsidRDefault="00522171">
          <w:pPr>
            <w:pStyle w:val="a3"/>
            <w:jc w:val="right"/>
            <w:rPr>
              <w:b/>
              <w:bCs/>
              <w:noProof w:val="0"/>
              <w:sz w:val="26"/>
              <w:szCs w:val="26"/>
              <w:rtl/>
            </w:rPr>
          </w:pPr>
        </w:p>
      </w:tc>
    </w:tr>
    <w:tr w:rsidR="00522171" w:rsidRPr="00CD0055">
      <w:trPr>
        <w:trHeight w:val="337"/>
        <w:jc w:val="center"/>
      </w:trPr>
      <w:tc>
        <w:tcPr>
          <w:tcW w:w="8721" w:type="dxa"/>
          <w:gridSpan w:val="2"/>
        </w:tcPr>
        <w:p w:rsidR="00522171" w:rsidRPr="00CD0055" w:rsidRDefault="00522171" w:rsidP="00522171">
          <w:pPr>
            <w:rPr>
              <w:b/>
              <w:bCs/>
              <w:noProof w:val="0"/>
              <w:sz w:val="26"/>
              <w:szCs w:val="26"/>
              <w:rtl/>
            </w:rPr>
          </w:pPr>
          <w:sdt>
            <w:sdtPr>
              <w:rPr>
                <w:b/>
                <w:bCs/>
                <w:noProof w:val="0"/>
                <w:sz w:val="26"/>
                <w:szCs w:val="26"/>
                <w:rtl/>
              </w:rPr>
              <w:alias w:val="1170"/>
              <w:tag w:val="1170"/>
              <w:id w:val="299038016"/>
              <w:text w:multiLine="1"/>
            </w:sdtPr>
            <w:sdtContent>
              <w:r>
                <w:rPr>
                  <w:b/>
                  <w:bCs/>
                  <w:noProof w:val="0"/>
                  <w:sz w:val="26"/>
                  <w:szCs w:val="26"/>
                  <w:rtl/>
                </w:rPr>
                <w:t>ת"ק</w:t>
              </w:r>
            </w:sdtContent>
          </w:sdt>
          <w:r w:rsidRPr="00CD0055">
            <w:rPr>
              <w:b/>
              <w:bCs/>
              <w:noProof w:val="0"/>
              <w:sz w:val="26"/>
              <w:szCs w:val="26"/>
              <w:rtl/>
            </w:rPr>
            <w:t xml:space="preserve"> </w:t>
          </w:r>
          <w:sdt>
            <w:sdtPr>
              <w:rPr>
                <w:b/>
                <w:bCs/>
                <w:noProof w:val="0"/>
                <w:sz w:val="26"/>
                <w:szCs w:val="26"/>
                <w:rtl/>
              </w:rPr>
              <w:alias w:val="1171"/>
              <w:tag w:val="1171"/>
              <w:id w:val="81650337"/>
              <w:text w:multiLine="1"/>
            </w:sdtPr>
            <w:sdtContent>
              <w:r>
                <w:rPr>
                  <w:b/>
                  <w:bCs/>
                  <w:noProof w:val="0"/>
                  <w:sz w:val="26"/>
                  <w:szCs w:val="26"/>
                  <w:rtl/>
                </w:rPr>
                <w:t>53399-05-24</w:t>
              </w:r>
            </w:sdtContent>
          </w:sdt>
          <w:r w:rsidRPr="00CD0055">
            <w:rPr>
              <w:b/>
              <w:bCs/>
              <w:noProof w:val="0"/>
              <w:sz w:val="26"/>
              <w:szCs w:val="26"/>
              <w:rtl/>
            </w:rPr>
            <w:t xml:space="preserve"> </w:t>
          </w:r>
          <w:sdt>
            <w:sdtPr>
              <w:rPr>
                <w:b/>
                <w:bCs/>
                <w:noProof w:val="0"/>
                <w:sz w:val="26"/>
                <w:szCs w:val="26"/>
                <w:rtl/>
              </w:rPr>
              <w:alias w:val="1172"/>
              <w:tag w:val="1172"/>
              <w:id w:val="-1742169342"/>
              <w:text w:multiLine="1"/>
            </w:sdtPr>
            <w:sdtContent>
              <w:r>
                <w:rPr>
                  <w:b/>
                  <w:bCs/>
                  <w:noProof w:val="0"/>
                  <w:sz w:val="26"/>
                  <w:szCs w:val="26"/>
                  <w:rtl/>
                </w:rPr>
                <w:t>נאמן נ' איילון חברה לביטוח בע"מ</w:t>
              </w:r>
            </w:sdtContent>
          </w:sdt>
        </w:p>
        <w:p w:rsidR="00522171" w:rsidRPr="00CD0055" w:rsidRDefault="00522171" w:rsidP="00522171">
          <w:pPr>
            <w:rPr>
              <w:b/>
              <w:bCs/>
              <w:noProof w:val="0"/>
              <w:sz w:val="26"/>
              <w:szCs w:val="26"/>
              <w:rtl/>
            </w:rPr>
          </w:pPr>
          <w:r w:rsidRPr="00CD0055">
            <w:rPr>
              <w:rFonts w:hint="cs"/>
              <w:b/>
              <w:bCs/>
              <w:noProof w:val="0"/>
              <w:sz w:val="26"/>
              <w:szCs w:val="26"/>
              <w:rtl/>
            </w:rPr>
            <w:t xml:space="preserve"> </w:t>
          </w:r>
        </w:p>
      </w:tc>
    </w:tr>
  </w:tbl>
  <w:p w:rsidR="00522171" w:rsidRPr="00CD0055" w:rsidRDefault="00522171">
    <w:pPr>
      <w:pStyle w:val="a3"/>
      <w:rPr>
        <w:noProof w:val="0"/>
        <w:sz w:val="26"/>
        <w:szCs w:val="26"/>
        <w:rtl/>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2171" w:rsidRDefault="00522171">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B64532"/>
    <w:multiLevelType w:val="hybridMultilevel"/>
    <w:tmpl w:val="B72802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550"/>
    <w:rsid w:val="00002AC3"/>
    <w:rsid w:val="002471B2"/>
    <w:rsid w:val="004623A6"/>
    <w:rsid w:val="00522171"/>
    <w:rsid w:val="00793550"/>
    <w:rsid w:val="0088602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265190-77CB-4A1A-84EB-32DF22CC0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bidi/>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71B2"/>
    <w:pPr>
      <w:spacing w:line="240" w:lineRule="auto"/>
      <w:jc w:val="left"/>
    </w:pPr>
    <w:rPr>
      <w:rFonts w:ascii="Times New Roman" w:eastAsia="Times New Roman" w:hAnsi="Times New Roman" w:cs="David"/>
      <w:noProo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2471B2"/>
    <w:pPr>
      <w:tabs>
        <w:tab w:val="center" w:pos="4153"/>
        <w:tab w:val="right" w:pos="8306"/>
      </w:tabs>
    </w:pPr>
  </w:style>
  <w:style w:type="character" w:customStyle="1" w:styleId="a4">
    <w:name w:val="כותרת עליונה תו"/>
    <w:basedOn w:val="a0"/>
    <w:link w:val="a3"/>
    <w:rsid w:val="002471B2"/>
    <w:rPr>
      <w:rFonts w:ascii="Times New Roman" w:eastAsia="Times New Roman" w:hAnsi="Times New Roman" w:cs="David"/>
      <w:noProof/>
      <w:sz w:val="24"/>
      <w:szCs w:val="24"/>
    </w:rPr>
  </w:style>
  <w:style w:type="paragraph" w:styleId="a5">
    <w:name w:val="footer"/>
    <w:basedOn w:val="a"/>
    <w:link w:val="a6"/>
    <w:rsid w:val="002471B2"/>
    <w:pPr>
      <w:tabs>
        <w:tab w:val="center" w:pos="4153"/>
        <w:tab w:val="right" w:pos="8306"/>
      </w:tabs>
    </w:pPr>
  </w:style>
  <w:style w:type="character" w:customStyle="1" w:styleId="a6">
    <w:name w:val="כותרת תחתונה תו"/>
    <w:basedOn w:val="a0"/>
    <w:link w:val="a5"/>
    <w:rsid w:val="002471B2"/>
    <w:rPr>
      <w:rFonts w:ascii="Times New Roman" w:eastAsia="Times New Roman" w:hAnsi="Times New Roman" w:cs="David"/>
      <w:noProof/>
      <w:sz w:val="24"/>
      <w:szCs w:val="24"/>
    </w:rPr>
  </w:style>
  <w:style w:type="table" w:styleId="a7">
    <w:name w:val="Table Grid"/>
    <w:basedOn w:val="a1"/>
    <w:rsid w:val="002471B2"/>
    <w:pPr>
      <w:spacing w:line="240" w:lineRule="auto"/>
      <w:jc w:val="left"/>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age number"/>
    <w:basedOn w:val="a0"/>
    <w:rsid w:val="002471B2"/>
  </w:style>
  <w:style w:type="character" w:styleId="Hyperlink">
    <w:name w:val="Hyperlink"/>
    <w:basedOn w:val="a0"/>
    <w:uiPriority w:val="99"/>
    <w:semiHidden/>
    <w:unhideWhenUsed/>
    <w:rsid w:val="002471B2"/>
    <w:rPr>
      <w:color w:val="0563C1"/>
      <w:u w:val="single"/>
    </w:rPr>
  </w:style>
  <w:style w:type="paragraph" w:styleId="a9">
    <w:name w:val="List Paragraph"/>
    <w:basedOn w:val="a"/>
    <w:uiPriority w:val="34"/>
    <w:qFormat/>
    <w:rsid w:val="002471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2A28399B84D44BE9DF605F825871CC9"/>
        <w:category>
          <w:name w:val="כללי"/>
          <w:gallery w:val="placeholder"/>
        </w:category>
        <w:types>
          <w:type w:val="bbPlcHdr"/>
        </w:types>
        <w:behaviors>
          <w:behavior w:val="content"/>
        </w:behaviors>
        <w:guid w:val="{0A583A59-BACD-4D4B-8A1F-3465C5BE514C}"/>
      </w:docPartPr>
      <w:docPartBody>
        <w:p w:rsidR="00FB1967" w:rsidRDefault="009B3F41" w:rsidP="009B3F41">
          <w:pPr>
            <w:pStyle w:val="C2A28399B84D44BE9DF605F825871CC9"/>
          </w:pPr>
          <w:r w:rsidRPr="00C03291">
            <w:rPr>
              <w:rStyle w:val="a3"/>
              <w:rtl/>
            </w:rPr>
            <w:t>סמן</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Arial (W1)">
    <w:altName w:val="Arial"/>
    <w:panose1 w:val="00000000000000000000"/>
    <w:charset w:val="00"/>
    <w:family w:val="swiss"/>
    <w:notTrueType/>
    <w:pitch w:val="variable"/>
    <w:sig w:usb0="00000003" w:usb1="00000000" w:usb2="00000000" w:usb3="00000000" w:csb0="00000001"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F41"/>
    <w:rsid w:val="009B3F41"/>
    <w:rsid w:val="00FB196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9B3F41"/>
    <w:rPr>
      <w:color w:val="808080"/>
    </w:rPr>
  </w:style>
  <w:style w:type="paragraph" w:customStyle="1" w:styleId="C2A28399B84D44BE9DF605F825871CC9">
    <w:name w:val="C2A28399B84D44BE9DF605F825871CC9"/>
    <w:rsid w:val="009B3F41"/>
    <w:pPr>
      <w:bidi/>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1326</Words>
  <Characters>6631</Characters>
  <Application>Microsoft Office Word</Application>
  <DocSecurity>0</DocSecurity>
  <Lines>55</Lines>
  <Paragraphs>15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7942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Haim Kalir</dc:creator>
  <cp:keywords/>
  <dc:description/>
  <cp:lastModifiedBy>Haim Kalir</cp:lastModifiedBy>
  <cp:revision>3</cp:revision>
  <dcterms:created xsi:type="dcterms:W3CDTF">2024-09-01T17:52:00Z</dcterms:created>
  <dcterms:modified xsi:type="dcterms:W3CDTF">2024-12-15T09:04:00Z</dcterms:modified>
</cp:coreProperties>
</file>